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C1" w:rsidRPr="00F17A76" w:rsidRDefault="003807C1" w:rsidP="00F17A76">
      <w:pPr>
        <w:spacing w:line="204" w:lineRule="auto"/>
        <w:rPr>
          <w:bCs/>
          <w:sz w:val="24"/>
          <w:szCs w:val="24"/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9"/>
        <w:gridCol w:w="1029"/>
        <w:gridCol w:w="895"/>
        <w:gridCol w:w="1935"/>
        <w:gridCol w:w="85"/>
        <w:gridCol w:w="3050"/>
        <w:gridCol w:w="381"/>
        <w:gridCol w:w="1294"/>
      </w:tblGrid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rPr>
                <w:bCs/>
                <w:sz w:val="24"/>
                <w:szCs w:val="24"/>
              </w:rPr>
            </w:pPr>
            <w:r w:rsidRPr="00F17A76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F17A76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F17A76">
              <w:rPr>
                <w:bCs/>
                <w:sz w:val="24"/>
                <w:szCs w:val="24"/>
              </w:rPr>
              <w:t>:</w:t>
            </w:r>
            <w:r w:rsidRPr="00F17A76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F17A76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  <w:lang w:val="sr-Cyrl-CS"/>
              </w:rPr>
              <w:t xml:space="preserve">Врста </w:t>
            </w:r>
            <w:r w:rsidRPr="00F17A76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F17A76">
              <w:rPr>
                <w:b/>
                <w:sz w:val="24"/>
                <w:szCs w:val="24"/>
                <w:lang w:val="ru-RU"/>
              </w:rPr>
              <w:t>О</w:t>
            </w:r>
            <w:r w:rsidRPr="00F17A76">
              <w:rPr>
                <w:b/>
                <w:sz w:val="24"/>
                <w:szCs w:val="24"/>
                <w:lang w:val="sr-Cyrl-CS"/>
              </w:rPr>
              <w:t>сновне академске студије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>Назив предмета: Кибернетика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F17A76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F17A76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F17A76">
              <w:rPr>
                <w:sz w:val="24"/>
                <w:szCs w:val="24"/>
                <w:lang w:val="ru-RU"/>
              </w:rPr>
              <w:t>)</w:t>
            </w:r>
            <w:r w:rsidR="009A6B75" w:rsidRPr="00F17A76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F17A76">
              <w:rPr>
                <w:b/>
                <w:bCs/>
                <w:sz w:val="24"/>
                <w:szCs w:val="24"/>
                <w:lang w:val="sr-Cyrl-CS"/>
              </w:rPr>
              <w:t>Рајко М. Пећанац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</w:rPr>
            </w:pPr>
            <w:r w:rsidRPr="00F17A76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F17A76">
              <w:rPr>
                <w:b/>
                <w:bCs/>
                <w:sz w:val="24"/>
                <w:szCs w:val="24"/>
                <w:lang w:val="sr-Cyrl-CS"/>
              </w:rPr>
              <w:t xml:space="preserve"> Обавезни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</w:rPr>
            </w:pPr>
            <w:r w:rsidRPr="00F17A76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F17A76">
              <w:rPr>
                <w:bCs/>
                <w:sz w:val="24"/>
                <w:szCs w:val="24"/>
              </w:rPr>
              <w:t>:</w:t>
            </w:r>
            <w:r w:rsidRPr="00F17A76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F17A76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F17A76">
              <w:rPr>
                <w:bCs/>
                <w:sz w:val="24"/>
                <w:szCs w:val="24"/>
                <w:lang w:val="sr-Cyrl-CS"/>
              </w:rPr>
              <w:t>Услов</w:t>
            </w:r>
            <w:r w:rsidRPr="00F17A76">
              <w:rPr>
                <w:bCs/>
                <w:sz w:val="24"/>
                <w:szCs w:val="24"/>
              </w:rPr>
              <w:t>:</w:t>
            </w:r>
            <w:r w:rsidRPr="00F17A76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F17A76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F17A76" w:rsidRPr="00F17A76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17A76">
              <w:rPr>
                <w:bCs/>
                <w:sz w:val="24"/>
                <w:szCs w:val="24"/>
                <w:lang w:val="sr-Cyrl-CS"/>
              </w:rPr>
              <w:t>Упознавање са основама кибернетике, основним појмовима и дефиницијама појма кибернетике. Примена кибернетику у образовању. Упознавање са појмом и суштином управљања и управљањем у наставном процесу.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F17A76" w:rsidRPr="00F17A76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17A76">
              <w:rPr>
                <w:sz w:val="24"/>
                <w:szCs w:val="24"/>
              </w:rPr>
              <w:t xml:space="preserve">По успешном окончању курса студент </w:t>
            </w:r>
            <w:r w:rsidRPr="00F17A76">
              <w:rPr>
                <w:sz w:val="24"/>
                <w:szCs w:val="24"/>
                <w:lang w:val="sr-Cyrl-CS"/>
              </w:rPr>
              <w:t>је о</w:t>
            </w:r>
            <w:r w:rsidRPr="00F17A76">
              <w:rPr>
                <w:sz w:val="24"/>
                <w:szCs w:val="24"/>
              </w:rPr>
              <w:t>владао основ</w:t>
            </w:r>
            <w:r w:rsidRPr="00F17A76">
              <w:rPr>
                <w:sz w:val="24"/>
                <w:szCs w:val="24"/>
                <w:lang w:val="sr-Cyrl-CS"/>
              </w:rPr>
              <w:t>ама</w:t>
            </w:r>
            <w:r w:rsidRPr="00F17A76">
              <w:rPr>
                <w:sz w:val="24"/>
                <w:szCs w:val="24"/>
              </w:rPr>
              <w:t xml:space="preserve"> опште теорије управљања и метод</w:t>
            </w:r>
            <w:r w:rsidRPr="00F17A76">
              <w:rPr>
                <w:sz w:val="24"/>
                <w:szCs w:val="24"/>
                <w:lang w:val="sr-Cyrl-CS"/>
              </w:rPr>
              <w:t>ама</w:t>
            </w:r>
            <w:r w:rsidRPr="00F17A76">
              <w:rPr>
                <w:sz w:val="24"/>
                <w:szCs w:val="24"/>
              </w:rPr>
              <w:t xml:space="preserve"> проучавања проблема управљања и комуникација (преноса порука) у системима наставе и учења.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F17A76" w:rsidRPr="00F17A76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17A76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3807C1" w:rsidRPr="00F17A76" w:rsidRDefault="003807C1" w:rsidP="00F17A76">
            <w:pPr>
              <w:spacing w:line="204" w:lineRule="auto"/>
              <w:jc w:val="both"/>
              <w:rPr>
                <w:i/>
                <w:iCs/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</w:rPr>
              <w:t xml:space="preserve">Кибернетика, општи део, основни појмови и дефиниције. Преглед радова из кибернетике у образовању. Структура кибернетике. Методолошки доприноси кибернетике. Појам, суштина и значај управљања. Алгоритмизција процеса управљања. Кибернетски модели у настави и учењу. Управљање наствним процесом, приказ значајнијих алгоритама. Примена кибернетике на проучавање наставе. Терије управљања. Модели и моделовање система у образовању. Симулације и симулациони модели у настави и учењу. </w:t>
            </w:r>
            <w:r w:rsidRPr="00F17A76">
              <w:rPr>
                <w:rFonts w:eastAsia="MS Mincho"/>
                <w:sz w:val="24"/>
                <w:szCs w:val="24"/>
              </w:rPr>
              <w:t>Управљање учењем. Психоструктурни модел. Вероватноћа учења и функција учења . Мерења учинка. Мерење информација</w:t>
            </w:r>
            <w:r w:rsidRPr="00F17A76">
              <w:rPr>
                <w:sz w:val="24"/>
                <w:szCs w:val="24"/>
              </w:rPr>
              <w:t xml:space="preserve">. </w:t>
            </w:r>
            <w:r w:rsidRPr="00F17A76">
              <w:rPr>
                <w:rFonts w:eastAsia="MS Mincho"/>
                <w:sz w:val="24"/>
                <w:szCs w:val="24"/>
              </w:rPr>
              <w:t>Мера информације. Аперцепција и брзина учења. Семантичке информације. WЕЛТНЕР поступак. Ефикасност. Регулисање учења: управљање учењем. Информацијско психолошка мера лакоће учења и крива учења. Регулисање учења. Границе оправданости између управљања учењем и регулисања учењем. Кибернетска трансфер теорија. Манифестери и латентни трансфер. Распоређивање градива и модели градива. Границе оправданости и оптимизација</w:t>
            </w:r>
          </w:p>
          <w:p w:rsidR="003807C1" w:rsidRPr="00F17A76" w:rsidRDefault="003807C1" w:rsidP="00F17A76">
            <w:pPr>
              <w:spacing w:line="204" w:lineRule="auto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F17A76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3807C1" w:rsidRPr="00F17A76" w:rsidRDefault="003807C1" w:rsidP="00F17A76">
            <w:pPr>
              <w:spacing w:line="204" w:lineRule="auto"/>
              <w:jc w:val="both"/>
              <w:rPr>
                <w:sz w:val="24"/>
                <w:szCs w:val="24"/>
                <w:lang w:val="ru-RU"/>
              </w:rPr>
            </w:pPr>
            <w:r w:rsidRPr="00F17A76">
              <w:rPr>
                <w:sz w:val="24"/>
                <w:szCs w:val="24"/>
              </w:rPr>
              <w:t xml:space="preserve">Модели и моделовање система у образовању. Симулације и симулациони модели у настави и учењу. </w:t>
            </w:r>
            <w:r w:rsidRPr="00F17A76">
              <w:rPr>
                <w:rFonts w:eastAsia="MS Mincho"/>
                <w:sz w:val="24"/>
                <w:szCs w:val="24"/>
              </w:rPr>
              <w:t>Управљање учењем. Психоструктурни модел. Вероватноћа учења и функција учења . Мерења учинка. Мерење информација</w:t>
            </w:r>
            <w:r w:rsidRPr="00F17A76">
              <w:rPr>
                <w:sz w:val="24"/>
                <w:szCs w:val="24"/>
              </w:rPr>
              <w:t xml:space="preserve">. </w:t>
            </w:r>
            <w:r w:rsidRPr="00F17A76">
              <w:rPr>
                <w:rFonts w:eastAsia="MS Mincho"/>
                <w:sz w:val="24"/>
                <w:szCs w:val="24"/>
              </w:rPr>
              <w:t>Мера информације. Аперцепција и брзина учења. Семантичке информације. W</w:t>
            </w:r>
            <w:r w:rsidRPr="00F17A76">
              <w:rPr>
                <w:rFonts w:eastAsia="MS Mincho"/>
                <w:sz w:val="24"/>
                <w:szCs w:val="24"/>
                <w:lang w:val="hr-HR"/>
              </w:rPr>
              <w:t>eltner</w:t>
            </w:r>
            <w:r w:rsidRPr="00F17A76">
              <w:rPr>
                <w:rFonts w:eastAsia="MS Mincho"/>
                <w:sz w:val="24"/>
                <w:szCs w:val="24"/>
              </w:rPr>
              <w:t xml:space="preserve"> поступак.</w:t>
            </w:r>
          </w:p>
        </w:tc>
      </w:tr>
      <w:tr w:rsidR="003807C1" w:rsidRPr="00F17A76" w:rsidTr="00F17A76">
        <w:trPr>
          <w:trHeight w:val="1662"/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3E37C7" w:rsidRPr="00F17A76" w:rsidRDefault="003E37C7" w:rsidP="00F17A76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spacing w:line="204" w:lineRule="auto"/>
              <w:ind w:left="720"/>
              <w:jc w:val="both"/>
              <w:rPr>
                <w:sz w:val="24"/>
                <w:szCs w:val="24"/>
              </w:rPr>
            </w:pPr>
            <w:r w:rsidRPr="00F17A76">
              <w:rPr>
                <w:sz w:val="24"/>
                <w:szCs w:val="24"/>
              </w:rPr>
              <w:t xml:space="preserve">Надрљански, </w:t>
            </w:r>
            <w:r w:rsidRPr="00F17A76">
              <w:rPr>
                <w:sz w:val="24"/>
                <w:szCs w:val="24"/>
                <w:lang w:val="hr-HR"/>
              </w:rPr>
              <w:t xml:space="preserve">Ђ., Надрљански, М. (2005). </w:t>
            </w:r>
            <w:r w:rsidRPr="00F17A76">
              <w:rPr>
                <w:i/>
                <w:sz w:val="24"/>
                <w:szCs w:val="24"/>
                <w:lang w:val="hr-HR"/>
              </w:rPr>
              <w:t>Кибернетика у образовању</w:t>
            </w:r>
            <w:r w:rsidRPr="00F17A76">
              <w:rPr>
                <w:sz w:val="24"/>
                <w:szCs w:val="24"/>
                <w:lang w:val="hr-HR"/>
              </w:rPr>
              <w:t>. Сомбор: Учитељски факу</w:t>
            </w:r>
            <w:r w:rsidRPr="00F17A76">
              <w:rPr>
                <w:sz w:val="24"/>
                <w:szCs w:val="24"/>
                <w:lang w:val="sr-Cyrl-CS"/>
              </w:rPr>
              <w:t>л</w:t>
            </w:r>
            <w:r w:rsidRPr="00F17A76">
              <w:rPr>
                <w:sz w:val="24"/>
                <w:szCs w:val="24"/>
                <w:lang w:val="hr-HR"/>
              </w:rPr>
              <w:t>тет Сомбор.</w:t>
            </w:r>
          </w:p>
          <w:p w:rsidR="003E37C7" w:rsidRPr="00F17A76" w:rsidRDefault="003E37C7" w:rsidP="00F17A76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spacing w:line="204" w:lineRule="auto"/>
              <w:ind w:left="720"/>
              <w:jc w:val="both"/>
              <w:rPr>
                <w:sz w:val="24"/>
                <w:szCs w:val="24"/>
              </w:rPr>
            </w:pPr>
            <w:r w:rsidRPr="00F17A76">
              <w:rPr>
                <w:sz w:val="24"/>
                <w:szCs w:val="24"/>
              </w:rPr>
              <w:t>Голубовић, Д.</w:t>
            </w:r>
            <w:r w:rsidRPr="00F17A76">
              <w:rPr>
                <w:sz w:val="24"/>
                <w:szCs w:val="24"/>
                <w:lang w:val="sr-Cyrl-CS"/>
              </w:rPr>
              <w:t>,</w:t>
            </w:r>
            <w:r w:rsidRPr="00F17A76">
              <w:rPr>
                <w:sz w:val="24"/>
                <w:szCs w:val="24"/>
              </w:rPr>
              <w:t xml:space="preserve"> Стојановић, Б.</w:t>
            </w:r>
            <w:r w:rsidRPr="00F17A76">
              <w:rPr>
                <w:sz w:val="24"/>
                <w:szCs w:val="24"/>
                <w:lang w:val="sr-Cyrl-CS"/>
              </w:rPr>
              <w:t>,</w:t>
            </w:r>
            <w:r w:rsidRPr="00F17A76">
              <w:rPr>
                <w:sz w:val="24"/>
                <w:szCs w:val="24"/>
              </w:rPr>
              <w:t xml:space="preserve"> Гудељ, М.</w:t>
            </w:r>
            <w:r w:rsidRPr="00F17A76">
              <w:rPr>
                <w:sz w:val="24"/>
                <w:szCs w:val="24"/>
                <w:lang w:val="sr-Cyrl-CS"/>
              </w:rPr>
              <w:t>,</w:t>
            </w:r>
            <w:r w:rsidRPr="00F17A76">
              <w:rPr>
                <w:sz w:val="24"/>
                <w:szCs w:val="24"/>
              </w:rPr>
              <w:t xml:space="preserve">  </w:t>
            </w:r>
            <w:r w:rsidRPr="00F17A76">
              <w:rPr>
                <w:sz w:val="24"/>
                <w:szCs w:val="24"/>
                <w:lang w:val="sr-Cyrl-CS"/>
              </w:rPr>
              <w:t xml:space="preserve">и </w:t>
            </w:r>
            <w:r w:rsidRPr="00F17A76">
              <w:rPr>
                <w:sz w:val="24"/>
                <w:szCs w:val="24"/>
              </w:rPr>
              <w:t>Липовац</w:t>
            </w:r>
            <w:r w:rsidRPr="00F17A76">
              <w:rPr>
                <w:sz w:val="24"/>
                <w:szCs w:val="24"/>
                <w:lang w:val="sr-Cyrl-CS"/>
              </w:rPr>
              <w:t>,</w:t>
            </w:r>
            <w:r w:rsidRPr="00F17A76">
              <w:rPr>
                <w:sz w:val="24"/>
                <w:szCs w:val="24"/>
              </w:rPr>
              <w:t xml:space="preserve"> </w:t>
            </w:r>
            <w:r w:rsidRPr="00F17A76">
              <w:rPr>
                <w:sz w:val="24"/>
                <w:szCs w:val="24"/>
                <w:lang w:val="sr-Cyrl-CS"/>
              </w:rPr>
              <w:t>С</w:t>
            </w:r>
            <w:r w:rsidRPr="00F17A76">
              <w:rPr>
                <w:sz w:val="24"/>
                <w:szCs w:val="24"/>
              </w:rPr>
              <w:t>. (2008)</w:t>
            </w:r>
            <w:r w:rsidRPr="00F17A76">
              <w:rPr>
                <w:sz w:val="24"/>
                <w:szCs w:val="24"/>
                <w:lang w:val="sr-Cyrl-CS"/>
              </w:rPr>
              <w:t>.</w:t>
            </w:r>
            <w:r w:rsidRPr="00F17A76">
              <w:rPr>
                <w:sz w:val="24"/>
                <w:szCs w:val="24"/>
              </w:rPr>
              <w:t xml:space="preserve"> </w:t>
            </w:r>
            <w:r w:rsidRPr="00F17A76">
              <w:rPr>
                <w:i/>
                <w:sz w:val="24"/>
                <w:szCs w:val="24"/>
              </w:rPr>
              <w:t>Методика наставе техничког и информатичког образовања</w:t>
            </w:r>
            <w:r w:rsidRPr="00F17A76">
              <w:rPr>
                <w:sz w:val="24"/>
                <w:szCs w:val="24"/>
                <w:lang w:val="sr-Cyrl-CS"/>
              </w:rPr>
              <w:t>.</w:t>
            </w:r>
            <w:r w:rsidRPr="00F17A76">
              <w:rPr>
                <w:sz w:val="24"/>
                <w:szCs w:val="24"/>
              </w:rPr>
              <w:t xml:space="preserve"> Београд: Компјутер библиотека.</w:t>
            </w:r>
          </w:p>
          <w:p w:rsidR="003E37C7" w:rsidRPr="00F17A76" w:rsidRDefault="003E37C7" w:rsidP="00F17A76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spacing w:line="204" w:lineRule="auto"/>
              <w:ind w:left="720"/>
              <w:jc w:val="both"/>
              <w:rPr>
                <w:sz w:val="24"/>
                <w:szCs w:val="24"/>
              </w:rPr>
            </w:pPr>
            <w:r w:rsidRPr="00F17A76">
              <w:rPr>
                <w:sz w:val="24"/>
                <w:szCs w:val="24"/>
                <w:lang w:val="sr-Cyrl-CS"/>
              </w:rPr>
              <w:t xml:space="preserve">Пећанац, Р. </w:t>
            </w:r>
            <w:r w:rsidRPr="00F17A76">
              <w:rPr>
                <w:sz w:val="24"/>
                <w:szCs w:val="24"/>
              </w:rPr>
              <w:t>(</w:t>
            </w:r>
            <w:r w:rsidRPr="00F17A76">
              <w:rPr>
                <w:sz w:val="24"/>
                <w:szCs w:val="24"/>
                <w:lang w:val="sr-Cyrl-CS"/>
              </w:rPr>
              <w:t>20</w:t>
            </w:r>
            <w:r w:rsidRPr="00F17A76">
              <w:rPr>
                <w:sz w:val="24"/>
                <w:szCs w:val="24"/>
              </w:rPr>
              <w:t>11)</w:t>
            </w:r>
            <w:r w:rsidRPr="00F17A76">
              <w:rPr>
                <w:sz w:val="24"/>
                <w:szCs w:val="24"/>
                <w:lang w:val="sr-Cyrl-CS"/>
              </w:rPr>
              <w:t>.</w:t>
            </w:r>
            <w:r w:rsidRPr="00F17A76">
              <w:rPr>
                <w:i/>
                <w:sz w:val="24"/>
                <w:szCs w:val="24"/>
              </w:rPr>
              <w:t xml:space="preserve"> Организација система образовања</w:t>
            </w:r>
            <w:r w:rsidRPr="00F17A76">
              <w:rPr>
                <w:i/>
                <w:sz w:val="24"/>
                <w:szCs w:val="24"/>
                <w:lang w:val="sr-Cyrl-CS"/>
              </w:rPr>
              <w:t xml:space="preserve">. </w:t>
            </w:r>
            <w:r w:rsidRPr="00F17A76">
              <w:rPr>
                <w:sz w:val="24"/>
                <w:szCs w:val="24"/>
                <w:lang w:val="sr-Cyrl-CS"/>
              </w:rPr>
              <w:t>Сомбор: Педагошки факултет у Сомбору.</w:t>
            </w:r>
          </w:p>
          <w:p w:rsidR="00CB2ADA" w:rsidRPr="00F17A76" w:rsidRDefault="00CB2ADA" w:rsidP="00F17A76">
            <w:pPr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3807C1" w:rsidRPr="00F17A76" w:rsidTr="003807C1">
        <w:trPr>
          <w:cantSplit/>
          <w:jc w:val="center"/>
        </w:trPr>
        <w:tc>
          <w:tcPr>
            <w:tcW w:w="8002" w:type="dxa"/>
            <w:gridSpan w:val="6"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F17A76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74" w:type="dxa"/>
            <w:gridSpan w:val="2"/>
            <w:vMerge w:val="restart"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17A76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F17A7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A76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3807C1" w:rsidRPr="00F17A76" w:rsidTr="003807C1">
        <w:trPr>
          <w:cantSplit/>
          <w:jc w:val="center"/>
        </w:trPr>
        <w:tc>
          <w:tcPr>
            <w:tcW w:w="1428" w:type="dxa"/>
          </w:tcPr>
          <w:p w:rsidR="003807C1" w:rsidRPr="00F17A76" w:rsidRDefault="003807C1" w:rsidP="00F17A76">
            <w:pPr>
              <w:spacing w:line="204" w:lineRule="auto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F17A76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F17A76">
              <w:rPr>
                <w:bCs/>
                <w:sz w:val="24"/>
                <w:szCs w:val="24"/>
                <w:lang w:val="en-US"/>
              </w:rPr>
              <w:t>:</w:t>
            </w:r>
          </w:p>
          <w:p w:rsidR="003807C1" w:rsidRPr="00F17A76" w:rsidRDefault="003807C1" w:rsidP="00F17A76">
            <w:pPr>
              <w:spacing w:line="204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F17A76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</w:tcPr>
          <w:p w:rsidR="003807C1" w:rsidRPr="00F17A76" w:rsidRDefault="003807C1" w:rsidP="00F17A76">
            <w:pPr>
              <w:spacing w:line="204" w:lineRule="auto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F17A76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F17A76">
              <w:rPr>
                <w:bCs/>
                <w:sz w:val="24"/>
                <w:szCs w:val="24"/>
                <w:lang w:val="en-US"/>
              </w:rPr>
              <w:t>:</w:t>
            </w:r>
          </w:p>
          <w:p w:rsidR="003807C1" w:rsidRPr="00F17A76" w:rsidRDefault="003807C1" w:rsidP="00F17A76">
            <w:pPr>
              <w:spacing w:line="204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17A76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60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F17A76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F17A7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A76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F17A7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A76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F17A76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947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F17A76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F17A7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A76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F17A76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A76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F17A76">
              <w:rPr>
                <w:bCs/>
                <w:sz w:val="24"/>
                <w:szCs w:val="24"/>
                <w:lang w:val="en-US"/>
              </w:rPr>
              <w:t>:</w:t>
            </w:r>
          </w:p>
          <w:p w:rsidR="003807C1" w:rsidRPr="00F17A76" w:rsidRDefault="003807C1" w:rsidP="00F17A76">
            <w:pPr>
              <w:spacing w:line="204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gridSpan w:val="2"/>
            <w:vMerge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3807C1" w:rsidRPr="00F17A76" w:rsidTr="003807C1">
        <w:trPr>
          <w:jc w:val="center"/>
        </w:trPr>
        <w:tc>
          <w:tcPr>
            <w:tcW w:w="9576" w:type="dxa"/>
            <w:gridSpan w:val="8"/>
          </w:tcPr>
          <w:p w:rsidR="003807C1" w:rsidRPr="00F17A76" w:rsidRDefault="003807C1" w:rsidP="00F17A76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17A76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3807C1" w:rsidRPr="00F17A76" w:rsidTr="003807C1">
        <w:trPr>
          <w:jc w:val="center"/>
        </w:trPr>
        <w:tc>
          <w:tcPr>
            <w:tcW w:w="3236" w:type="dxa"/>
            <w:gridSpan w:val="3"/>
          </w:tcPr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F17A76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99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17A76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225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  <w:lang w:val="en-US"/>
              </w:rPr>
            </w:pPr>
            <w:proofErr w:type="spellStart"/>
            <w:r w:rsidRPr="00F17A76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F17A7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A76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F17A76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16" w:type="dxa"/>
          </w:tcPr>
          <w:p w:rsidR="003807C1" w:rsidRPr="00F17A76" w:rsidRDefault="003807C1" w:rsidP="00F17A76">
            <w:pPr>
              <w:spacing w:line="204" w:lineRule="auto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F17A76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3807C1" w:rsidRPr="00F17A76" w:rsidTr="003807C1">
        <w:trPr>
          <w:jc w:val="center"/>
        </w:trPr>
        <w:tc>
          <w:tcPr>
            <w:tcW w:w="3236" w:type="dxa"/>
            <w:gridSpan w:val="3"/>
          </w:tcPr>
          <w:p w:rsidR="003807C1" w:rsidRPr="00F17A76" w:rsidRDefault="003807C1" w:rsidP="00F17A76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99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  <w:r w:rsidRPr="00F17A76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225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16" w:type="dxa"/>
          </w:tcPr>
          <w:p w:rsidR="003807C1" w:rsidRPr="00F17A76" w:rsidRDefault="003807C1" w:rsidP="00F17A76">
            <w:pPr>
              <w:spacing w:line="204" w:lineRule="auto"/>
              <w:rPr>
                <w:b/>
                <w:iCs/>
                <w:sz w:val="24"/>
                <w:szCs w:val="24"/>
                <w:lang w:val="en-US"/>
              </w:rPr>
            </w:pPr>
            <w:r w:rsidRPr="00F17A76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3807C1" w:rsidRPr="00F17A76" w:rsidTr="003807C1">
        <w:trPr>
          <w:jc w:val="center"/>
        </w:trPr>
        <w:tc>
          <w:tcPr>
            <w:tcW w:w="3236" w:type="dxa"/>
            <w:gridSpan w:val="3"/>
          </w:tcPr>
          <w:p w:rsidR="003807C1" w:rsidRPr="00F17A76" w:rsidRDefault="003807C1" w:rsidP="00F17A76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99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  <w:r w:rsidRPr="00F17A76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225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16" w:type="dxa"/>
          </w:tcPr>
          <w:p w:rsidR="003807C1" w:rsidRPr="00F17A76" w:rsidRDefault="003807C1" w:rsidP="00F17A76">
            <w:pPr>
              <w:spacing w:line="204" w:lineRule="auto"/>
              <w:rPr>
                <w:b/>
                <w:iCs/>
                <w:sz w:val="24"/>
                <w:szCs w:val="24"/>
                <w:lang w:val="en-US"/>
              </w:rPr>
            </w:pPr>
            <w:r w:rsidRPr="00F17A76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3807C1" w:rsidRPr="00F17A76" w:rsidTr="003807C1">
        <w:trPr>
          <w:jc w:val="center"/>
        </w:trPr>
        <w:tc>
          <w:tcPr>
            <w:tcW w:w="3236" w:type="dxa"/>
            <w:gridSpan w:val="3"/>
          </w:tcPr>
          <w:p w:rsidR="003807C1" w:rsidRPr="00F17A76" w:rsidRDefault="003807C1" w:rsidP="00F17A76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99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  <w:r w:rsidRPr="00F17A76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225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iCs/>
                <w:sz w:val="24"/>
                <w:szCs w:val="24"/>
                <w:lang w:val="sr-Cyrl-CS"/>
              </w:rPr>
            </w:pPr>
            <w:r w:rsidRPr="00F17A76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16" w:type="dxa"/>
          </w:tcPr>
          <w:p w:rsidR="003807C1" w:rsidRPr="00F17A76" w:rsidRDefault="003807C1" w:rsidP="00F17A76">
            <w:pPr>
              <w:spacing w:line="204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F17A76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3807C1" w:rsidRPr="00F17A76" w:rsidTr="003807C1">
        <w:trPr>
          <w:jc w:val="center"/>
        </w:trPr>
        <w:tc>
          <w:tcPr>
            <w:tcW w:w="3236" w:type="dxa"/>
            <w:gridSpan w:val="3"/>
          </w:tcPr>
          <w:p w:rsidR="003807C1" w:rsidRPr="00F17A76" w:rsidRDefault="003807C1" w:rsidP="00F17A76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F17A76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99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b/>
                <w:bCs/>
                <w:sz w:val="24"/>
                <w:szCs w:val="24"/>
                <w:lang w:val="en-US"/>
              </w:rPr>
            </w:pPr>
            <w:r w:rsidRPr="00F17A76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225" w:type="dxa"/>
            <w:gridSpan w:val="2"/>
          </w:tcPr>
          <w:p w:rsidR="003807C1" w:rsidRPr="00F17A76" w:rsidRDefault="003807C1" w:rsidP="00F17A76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16" w:type="dxa"/>
          </w:tcPr>
          <w:p w:rsidR="003807C1" w:rsidRPr="00F17A76" w:rsidRDefault="003807C1" w:rsidP="00F17A76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D23FD1" w:rsidRPr="00F17A76" w:rsidRDefault="00D23FD1" w:rsidP="00F17A76">
      <w:pPr>
        <w:spacing w:line="204" w:lineRule="auto"/>
        <w:rPr>
          <w:sz w:val="24"/>
          <w:szCs w:val="24"/>
        </w:rPr>
      </w:pPr>
    </w:p>
    <w:sectPr w:rsidR="00D23FD1" w:rsidRPr="00F17A76" w:rsidSect="003807C1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E2"/>
    <w:multiLevelType w:val="singleLevel"/>
    <w:tmpl w:val="000000E2"/>
    <w:name w:val="WW8Num2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40E4814"/>
    <w:multiLevelType w:val="hybridMultilevel"/>
    <w:tmpl w:val="E5684776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4E28D2"/>
    <w:multiLevelType w:val="hybridMultilevel"/>
    <w:tmpl w:val="8BA4BB72"/>
    <w:lvl w:ilvl="0" w:tplc="00000005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8800F6"/>
    <w:multiLevelType w:val="multilevel"/>
    <w:tmpl w:val="281AD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795834"/>
    <w:multiLevelType w:val="hybridMultilevel"/>
    <w:tmpl w:val="13A27BA0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3807C1"/>
    <w:rsid w:val="0001274C"/>
    <w:rsid w:val="00043F00"/>
    <w:rsid w:val="0010572D"/>
    <w:rsid w:val="00130604"/>
    <w:rsid w:val="00303162"/>
    <w:rsid w:val="003807C1"/>
    <w:rsid w:val="003E37C7"/>
    <w:rsid w:val="005278BD"/>
    <w:rsid w:val="005A04C8"/>
    <w:rsid w:val="005B243E"/>
    <w:rsid w:val="00685B6A"/>
    <w:rsid w:val="00705FB2"/>
    <w:rsid w:val="0074172E"/>
    <w:rsid w:val="0077517E"/>
    <w:rsid w:val="009037FF"/>
    <w:rsid w:val="0092279A"/>
    <w:rsid w:val="009A6B75"/>
    <w:rsid w:val="009E2915"/>
    <w:rsid w:val="00A31E0C"/>
    <w:rsid w:val="00BC1155"/>
    <w:rsid w:val="00C01218"/>
    <w:rsid w:val="00CB2ADA"/>
    <w:rsid w:val="00D23FD1"/>
    <w:rsid w:val="00D4090E"/>
    <w:rsid w:val="00D46F48"/>
    <w:rsid w:val="00E64D91"/>
    <w:rsid w:val="00EB2747"/>
    <w:rsid w:val="00F17A76"/>
    <w:rsid w:val="00F822C3"/>
    <w:rsid w:val="00F8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7C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ОДМ</vt:lpstr>
    </vt:vector>
  </TitlesOfParts>
  <Company>Microsoft, Inc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ОДМ</dc:title>
  <dc:creator>PC</dc:creator>
  <cp:lastModifiedBy>Nemsho</cp:lastModifiedBy>
  <cp:revision>3</cp:revision>
  <dcterms:created xsi:type="dcterms:W3CDTF">2013-04-26T11:38:00Z</dcterms:created>
  <dcterms:modified xsi:type="dcterms:W3CDTF">2013-06-05T05:35:00Z</dcterms:modified>
</cp:coreProperties>
</file>